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96B86" w14:textId="39BA93A8" w:rsidR="00067548" w:rsidRPr="00BA7783" w:rsidRDefault="00067548" w:rsidP="00067548">
      <w:pPr>
        <w:pStyle w:val="3GPPHeader"/>
        <w:spacing w:after="60"/>
        <w:rPr>
          <w:szCs w:val="24"/>
          <w:lang w:val="en-US"/>
        </w:rPr>
      </w:pPr>
      <w:r w:rsidRPr="00BA7783">
        <w:rPr>
          <w:szCs w:val="24"/>
          <w:lang w:val="en-US"/>
        </w:rPr>
        <w:t xml:space="preserve">3GPP TSG-RAN WG2 </w:t>
      </w:r>
      <w:r w:rsidR="00F0158A">
        <w:rPr>
          <w:szCs w:val="24"/>
          <w:lang w:val="en-US"/>
        </w:rPr>
        <w:t>#97</w:t>
      </w:r>
      <w:r w:rsidRPr="00BA7783">
        <w:rPr>
          <w:szCs w:val="24"/>
          <w:lang w:val="en-US"/>
        </w:rPr>
        <w:tab/>
        <w:t xml:space="preserve">Tdoc </w:t>
      </w:r>
      <w:r w:rsidRPr="00BA7783">
        <w:rPr>
          <w:bCs/>
          <w:szCs w:val="24"/>
        </w:rPr>
        <w:t>R2-</w:t>
      </w:r>
      <w:r w:rsidR="00BA7783" w:rsidRPr="00BA7783">
        <w:rPr>
          <w:rFonts w:cs="Arial"/>
          <w:color w:val="000000"/>
          <w:szCs w:val="24"/>
        </w:rPr>
        <w:t xml:space="preserve"> 1701564</w:t>
      </w:r>
      <w:bookmarkStart w:id="0" w:name="_GoBack"/>
      <w:bookmarkEnd w:id="0"/>
    </w:p>
    <w:p w14:paraId="393EB518"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35B62326" w14:textId="77777777" w:rsidR="00E90E49" w:rsidRPr="00CE0424" w:rsidRDefault="00E90E49" w:rsidP="00357380">
      <w:pPr>
        <w:pStyle w:val="3GPPHeader"/>
      </w:pPr>
    </w:p>
    <w:p w14:paraId="276F42F2" w14:textId="3894ABCF" w:rsidR="00E90E49" w:rsidRPr="00011D0D" w:rsidRDefault="00E90E49" w:rsidP="00311702">
      <w:pPr>
        <w:pStyle w:val="3GPPHeader"/>
        <w:rPr>
          <w:sz w:val="22"/>
          <w:szCs w:val="22"/>
          <w:lang w:val="en-US"/>
        </w:rPr>
      </w:pPr>
      <w:r w:rsidRPr="00011D0D">
        <w:rPr>
          <w:sz w:val="22"/>
          <w:szCs w:val="22"/>
          <w:lang w:val="en-US"/>
        </w:rPr>
        <w:t>Agenda Item:</w:t>
      </w:r>
      <w:r w:rsidRPr="00011D0D">
        <w:rPr>
          <w:sz w:val="22"/>
          <w:szCs w:val="22"/>
          <w:lang w:val="en-US"/>
        </w:rPr>
        <w:tab/>
      </w:r>
      <w:r w:rsidR="00011D0D" w:rsidRPr="00011D0D">
        <w:rPr>
          <w:sz w:val="22"/>
          <w:szCs w:val="22"/>
          <w:lang w:val="en-US"/>
        </w:rPr>
        <w:t>10.2.2.4</w:t>
      </w:r>
    </w:p>
    <w:p w14:paraId="72680518" w14:textId="47ABA172" w:rsidR="00E90E49" w:rsidRPr="00CE0424" w:rsidRDefault="003D3C45" w:rsidP="00F64C2B">
      <w:pPr>
        <w:pStyle w:val="3GPPHeader"/>
        <w:rPr>
          <w:sz w:val="22"/>
          <w:szCs w:val="22"/>
        </w:rPr>
      </w:pPr>
      <w:r>
        <w:rPr>
          <w:sz w:val="22"/>
          <w:szCs w:val="22"/>
        </w:rPr>
        <w:t>Source:</w:t>
      </w:r>
      <w:r w:rsidR="00E90E49" w:rsidRPr="00CE0424">
        <w:rPr>
          <w:sz w:val="22"/>
          <w:szCs w:val="22"/>
        </w:rPr>
        <w:tab/>
      </w:r>
      <w:r w:rsidR="00011D0D">
        <w:rPr>
          <w:sz w:val="22"/>
          <w:szCs w:val="22"/>
        </w:rPr>
        <w:t>Ericsson</w:t>
      </w:r>
    </w:p>
    <w:p w14:paraId="1B9858FD" w14:textId="05661C37" w:rsidR="00E90E49" w:rsidRPr="00CE0424" w:rsidRDefault="003D3C45" w:rsidP="00311702">
      <w:pPr>
        <w:pStyle w:val="3GPPHeader"/>
        <w:rPr>
          <w:sz w:val="22"/>
          <w:szCs w:val="22"/>
        </w:rPr>
      </w:pPr>
      <w:r>
        <w:rPr>
          <w:sz w:val="22"/>
          <w:szCs w:val="22"/>
        </w:rPr>
        <w:t>Title:</w:t>
      </w:r>
      <w:r w:rsidR="00E90E49" w:rsidRPr="00CE0424">
        <w:rPr>
          <w:sz w:val="22"/>
          <w:szCs w:val="22"/>
        </w:rPr>
        <w:tab/>
      </w:r>
      <w:r w:rsidR="00F0158A" w:rsidRPr="00F0158A">
        <w:rPr>
          <w:sz w:val="22"/>
          <w:szCs w:val="22"/>
        </w:rPr>
        <w:t>Encoding of broadcasted NR system information</w:t>
      </w:r>
    </w:p>
    <w:p w14:paraId="3E9AB1B6" w14:textId="77777777" w:rsidR="00E90E49" w:rsidRPr="00CE0424" w:rsidRDefault="00E90E49" w:rsidP="007146AF">
      <w:pPr>
        <w:pStyle w:val="3GPPHeader"/>
      </w:pPr>
      <w:r w:rsidRPr="00011D0D">
        <w:rPr>
          <w:sz w:val="22"/>
          <w:szCs w:val="22"/>
        </w:rPr>
        <w:t>Document for:</w:t>
      </w:r>
      <w:r w:rsidRPr="00011D0D">
        <w:rPr>
          <w:sz w:val="22"/>
          <w:szCs w:val="22"/>
        </w:rPr>
        <w:tab/>
        <w:t>Discussion, Decision</w:t>
      </w:r>
    </w:p>
    <w:p w14:paraId="4FA057C0" w14:textId="5F151081" w:rsidR="00E90E49" w:rsidRDefault="00E90E49" w:rsidP="00CE0424">
      <w:pPr>
        <w:pStyle w:val="Heading1"/>
      </w:pPr>
      <w:r w:rsidRPr="00CE0424">
        <w:t>Introduction</w:t>
      </w:r>
    </w:p>
    <w:p w14:paraId="7B2EDC41" w14:textId="77777777" w:rsidR="00D55DA6" w:rsidRDefault="00D55DA6" w:rsidP="00D55DA6">
      <w:pPr>
        <w:pStyle w:val="BodyText"/>
      </w:pPr>
      <w:bookmarkStart w:id="1" w:name="_Ref178064866"/>
      <w:r>
        <w:t xml:space="preserve">In previous RAN2 meetings has been some discussion on whether wide beams could be formed using massively large antenna arrays. In RAN2, this was discussed in the context of initial access and mobility and on the topic whether beam sweeping is always needed or whether there can be deployments where beam sweeping is not used for broadcast channels while (also at e.g. 28 GHz and when using antennas with many antenna elements) it is used for data channels. This rather common misconception is addressed in </w:t>
      </w:r>
      <w:r>
        <w:fldChar w:fldCharType="begin"/>
      </w:r>
      <w:r>
        <w:instrText xml:space="preserve"> REF _Ref473124323 \r \h </w:instrText>
      </w:r>
      <w:r>
        <w:fldChar w:fldCharType="separate"/>
      </w:r>
      <w:r>
        <w:t>[1]</w:t>
      </w:r>
      <w:r>
        <w:fldChar w:fldCharType="end"/>
      </w:r>
      <w:r>
        <w:t xml:space="preserve"> which concludes that several methods exist that can form wide beams from antenna arrays with many antenna elements.</w:t>
      </w:r>
    </w:p>
    <w:p w14:paraId="772EEB2D" w14:textId="77777777" w:rsidR="001643A8" w:rsidRDefault="004000E8" w:rsidP="00CE0424">
      <w:pPr>
        <w:pStyle w:val="Heading1"/>
      </w:pPr>
      <w:r w:rsidRPr="00CE0424">
        <w:t>Discussion</w:t>
      </w:r>
      <w:bookmarkEnd w:id="1"/>
    </w:p>
    <w:p w14:paraId="375B7D77" w14:textId="77777777" w:rsidR="00595F9A" w:rsidRDefault="00595F9A" w:rsidP="00595F9A">
      <w:pPr>
        <w:pStyle w:val="BodyText"/>
        <w:rPr>
          <w:lang w:val="en-US"/>
        </w:rPr>
      </w:pPr>
      <w:r>
        <w:t xml:space="preserve">In </w:t>
      </w:r>
      <w:r>
        <w:fldChar w:fldCharType="begin"/>
      </w:r>
      <w:r>
        <w:instrText xml:space="preserve"> REF _Ref473124716 \r \h </w:instrText>
      </w:r>
      <w:r>
        <w:fldChar w:fldCharType="separate"/>
      </w:r>
      <w:r>
        <w:t>[2]</w:t>
      </w:r>
      <w:r>
        <w:fldChar w:fldCharType="end"/>
      </w:r>
      <w:r>
        <w:t xml:space="preserve"> we observed that </w:t>
      </w:r>
      <w:r>
        <w:rPr>
          <w:lang w:val="en-US"/>
        </w:rPr>
        <w:t>system information in neighboring cells and beams can be very similar, especially in dense deployments or for beams belonging to the same cell. The cost of providing the UE with SI related to one additional beam or one additional cell is therefore very small in very many deployments.</w:t>
      </w:r>
    </w:p>
    <w:p w14:paraId="4BE9136C" w14:textId="4C9C0C4C" w:rsidR="00595F9A" w:rsidRDefault="00595F9A" w:rsidP="00595F9A">
      <w:pPr>
        <w:pStyle w:val="BodyText"/>
        <w:rPr>
          <w:lang w:val="en-US"/>
        </w:rPr>
      </w:pPr>
      <w:r>
        <w:rPr>
          <w:lang w:val="en-US"/>
        </w:rPr>
        <w:t xml:space="preserve">Therefore, the system information broadcast can preferably be performed in wide beams (possibly covering multiple more narrow beams) or even in single frequency network (SFN) format covering multiple cells. In </w:t>
      </w:r>
      <w:r>
        <w:rPr>
          <w:lang w:val="en-US"/>
        </w:rPr>
        <w:fldChar w:fldCharType="begin"/>
      </w:r>
      <w:r>
        <w:rPr>
          <w:lang w:val="en-US"/>
        </w:rPr>
        <w:instrText xml:space="preserve"> REF _Ref473125032 \r \h </w:instrText>
      </w:r>
      <w:r>
        <w:rPr>
          <w:lang w:val="en-US"/>
        </w:rPr>
      </w:r>
      <w:r>
        <w:rPr>
          <w:lang w:val="en-US"/>
        </w:rPr>
        <w:fldChar w:fldCharType="separate"/>
      </w:r>
      <w:r>
        <w:rPr>
          <w:lang w:val="en-US"/>
        </w:rPr>
        <w:t>[3]</w:t>
      </w:r>
      <w:r>
        <w:rPr>
          <w:lang w:val="en-US"/>
        </w:rPr>
        <w:fldChar w:fldCharType="end"/>
      </w:r>
      <w:r>
        <w:rPr>
          <w:lang w:val="en-US"/>
        </w:rPr>
        <w:t xml:space="preserve"> the cell-edge gain with SFN modulation for broadcasted SI was shown to be more than 4 dB in sparse deployments and significantly larger (due to removal of inter-cell interference) in denser deployments.</w:t>
      </w:r>
    </w:p>
    <w:p w14:paraId="19908BD0" w14:textId="4B6495CD" w:rsidR="00F0158A" w:rsidRDefault="00F0158A" w:rsidP="00595F9A">
      <w:pPr>
        <w:pStyle w:val="BodyText"/>
        <w:rPr>
          <w:lang w:val="en-US"/>
        </w:rPr>
      </w:pPr>
      <w:r>
        <w:rPr>
          <w:lang w:val="en-US"/>
        </w:rPr>
        <w:t xml:space="preserve">As seen in </w:t>
      </w:r>
      <w:r>
        <w:rPr>
          <w:lang w:val="en-US"/>
        </w:rPr>
        <w:fldChar w:fldCharType="begin"/>
      </w:r>
      <w:r>
        <w:rPr>
          <w:lang w:val="en-US"/>
        </w:rPr>
        <w:instrText xml:space="preserve"> REF _Ref473933793 \r \h </w:instrText>
      </w:r>
      <w:r>
        <w:rPr>
          <w:lang w:val="en-US"/>
        </w:rPr>
      </w:r>
      <w:r>
        <w:rPr>
          <w:lang w:val="en-US"/>
        </w:rPr>
        <w:fldChar w:fldCharType="separate"/>
      </w:r>
      <w:r>
        <w:rPr>
          <w:lang w:val="en-US"/>
        </w:rPr>
        <w:t>[4]</w:t>
      </w:r>
      <w:r>
        <w:rPr>
          <w:lang w:val="en-US"/>
        </w:rPr>
        <w:fldChar w:fldCharType="end"/>
      </w:r>
      <w:r>
        <w:rPr>
          <w:lang w:val="en-US"/>
        </w:rPr>
        <w:t xml:space="preserve"> the size of the NR minimum SI can however become very large, especially in case of network sharing with many operators where </w:t>
      </w:r>
      <w:r>
        <w:rPr>
          <w:lang w:val="en-US"/>
        </w:rPr>
        <w:t>several PLMN IDs and their parameters</w:t>
      </w:r>
      <w:r>
        <w:rPr>
          <w:lang w:val="en-US"/>
        </w:rPr>
        <w:t xml:space="preserve"> need to be broadcasted. </w:t>
      </w:r>
      <w:r w:rsidR="00C06FB4">
        <w:rPr>
          <w:lang w:val="en-US"/>
        </w:rPr>
        <w:t xml:space="preserve">In </w:t>
      </w:r>
      <w:r w:rsidR="00C06FB4">
        <w:rPr>
          <w:lang w:val="en-US"/>
        </w:rPr>
        <w:fldChar w:fldCharType="begin"/>
      </w:r>
      <w:r w:rsidR="00C06FB4">
        <w:rPr>
          <w:lang w:val="en-US"/>
        </w:rPr>
        <w:instrText xml:space="preserve"> REF _Ref473934247 \r \h </w:instrText>
      </w:r>
      <w:r w:rsidR="00C06FB4">
        <w:rPr>
          <w:lang w:val="en-US"/>
        </w:rPr>
      </w:r>
      <w:r w:rsidR="00C06FB4">
        <w:rPr>
          <w:lang w:val="en-US"/>
        </w:rPr>
        <w:fldChar w:fldCharType="separate"/>
      </w:r>
      <w:r w:rsidR="00C06FB4">
        <w:rPr>
          <w:lang w:val="en-US"/>
        </w:rPr>
        <w:t>[5]</w:t>
      </w:r>
      <w:r w:rsidR="00C06FB4">
        <w:rPr>
          <w:lang w:val="en-US"/>
        </w:rPr>
        <w:fldChar w:fldCharType="end"/>
      </w:r>
      <w:r w:rsidR="00C06FB4">
        <w:rPr>
          <w:lang w:val="en-US"/>
        </w:rPr>
        <w:t xml:space="preserve">, it is proposed to include system information parameters several cells, beams and values tags in the minimum SI. </w:t>
      </w:r>
      <w:r>
        <w:rPr>
          <w:lang w:val="en-US"/>
        </w:rPr>
        <w:t xml:space="preserve">Methods for efficient encoding </w:t>
      </w:r>
      <w:r w:rsidR="00C06FB4">
        <w:rPr>
          <w:lang w:val="en-US"/>
        </w:rPr>
        <w:t>of SI that is relating to different cells, beams or system configurations should therefore be considered by RAN2.</w:t>
      </w:r>
    </w:p>
    <w:p w14:paraId="3B947B60" w14:textId="77777777" w:rsidR="00F0158A" w:rsidRPr="00595F9A" w:rsidRDefault="00F0158A" w:rsidP="00595F9A">
      <w:pPr>
        <w:pStyle w:val="BodyText"/>
        <w:rPr>
          <w:lang w:val="en-US"/>
        </w:rPr>
      </w:pPr>
    </w:p>
    <w:p w14:paraId="20FE17CA" w14:textId="6F124FBF" w:rsidR="00595F9A" w:rsidRDefault="00595F9A" w:rsidP="00595F9A">
      <w:pPr>
        <w:pStyle w:val="Proposal"/>
      </w:pPr>
      <w:bookmarkStart w:id="2" w:name="_Toc473125243"/>
      <w:bookmarkStart w:id="3" w:name="_Toc473888844"/>
      <w:bookmarkStart w:id="4" w:name="_Toc473888885"/>
      <w:bookmarkStart w:id="5" w:name="_Toc473933404"/>
      <w:bookmarkStart w:id="6" w:name="_Toc473934316"/>
      <w:r w:rsidRPr="005B6678">
        <w:t xml:space="preserve">RAN2 </w:t>
      </w:r>
      <w:r w:rsidR="004550A4">
        <w:t>to consider</w:t>
      </w:r>
      <w:r w:rsidR="004550A4" w:rsidRPr="005B6678">
        <w:t xml:space="preserve"> </w:t>
      </w:r>
      <w:r w:rsidRPr="005B6678">
        <w:t>methods for efficient encoding of SI relating to different cells (</w:t>
      </w:r>
      <w:r>
        <w:t xml:space="preserve">based on </w:t>
      </w:r>
      <w:r w:rsidRPr="005B6678">
        <w:t>PCI)</w:t>
      </w:r>
      <w:r>
        <w:t>.</w:t>
      </w:r>
      <w:bookmarkEnd w:id="2"/>
      <w:bookmarkEnd w:id="3"/>
      <w:bookmarkEnd w:id="4"/>
      <w:bookmarkEnd w:id="5"/>
      <w:bookmarkEnd w:id="6"/>
    </w:p>
    <w:p w14:paraId="2C8A4088" w14:textId="37D8962C" w:rsidR="004550A4" w:rsidRDefault="004550A4" w:rsidP="004550A4">
      <w:pPr>
        <w:pStyle w:val="Proposal"/>
      </w:pPr>
      <w:bookmarkStart w:id="7" w:name="_Toc473125242"/>
      <w:bookmarkStart w:id="8" w:name="_Toc473888845"/>
      <w:bookmarkStart w:id="9" w:name="_Toc473888886"/>
      <w:bookmarkStart w:id="10" w:name="_Toc473933405"/>
      <w:bookmarkStart w:id="11" w:name="_Toc473934317"/>
      <w:r w:rsidRPr="005B6678">
        <w:t xml:space="preserve">RAN2 </w:t>
      </w:r>
      <w:r>
        <w:t>to consider</w:t>
      </w:r>
      <w:r w:rsidRPr="005B6678">
        <w:t xml:space="preserve"> methods for efficient encoding of SI relating to different </w:t>
      </w:r>
      <w:r>
        <w:t>beams</w:t>
      </w:r>
      <w:r w:rsidRPr="005B6678">
        <w:t xml:space="preserve"> (</w:t>
      </w:r>
      <w:r>
        <w:t>e.g. based on timing of the received SS Block</w:t>
      </w:r>
      <w:r w:rsidRPr="005B6678">
        <w:t>)</w:t>
      </w:r>
      <w:r>
        <w:t>.</w:t>
      </w:r>
      <w:bookmarkEnd w:id="7"/>
      <w:bookmarkEnd w:id="8"/>
      <w:bookmarkEnd w:id="9"/>
      <w:bookmarkEnd w:id="10"/>
      <w:bookmarkEnd w:id="11"/>
    </w:p>
    <w:p w14:paraId="4EE35761" w14:textId="5EBDD437" w:rsidR="00595F9A" w:rsidRDefault="00595F9A" w:rsidP="00595F9A">
      <w:pPr>
        <w:pStyle w:val="Proposal"/>
      </w:pPr>
      <w:bookmarkStart w:id="12" w:name="_Toc473125244"/>
      <w:bookmarkStart w:id="13" w:name="_Toc473888846"/>
      <w:bookmarkStart w:id="14" w:name="_Toc473888887"/>
      <w:bookmarkStart w:id="15" w:name="_Toc473933406"/>
      <w:bookmarkStart w:id="16" w:name="_Toc473934318"/>
      <w:r w:rsidRPr="005B6678">
        <w:t xml:space="preserve">RAN2 </w:t>
      </w:r>
      <w:r w:rsidR="004550A4">
        <w:t>to consider</w:t>
      </w:r>
      <w:r w:rsidR="004550A4" w:rsidRPr="005B6678">
        <w:t xml:space="preserve"> </w:t>
      </w:r>
      <w:r w:rsidRPr="005B6678">
        <w:t xml:space="preserve">methods for efficient encoding of SI relating to different </w:t>
      </w:r>
      <w:r>
        <w:t>system configurations</w:t>
      </w:r>
      <w:r w:rsidRPr="005B6678">
        <w:t xml:space="preserve"> (</w:t>
      </w:r>
      <w:r>
        <w:t>e.g. based on valueTag in MIB</w:t>
      </w:r>
      <w:r w:rsidRPr="005B6678">
        <w:t>)</w:t>
      </w:r>
      <w:r>
        <w:t>.</w:t>
      </w:r>
      <w:bookmarkEnd w:id="12"/>
      <w:bookmarkEnd w:id="13"/>
      <w:bookmarkEnd w:id="14"/>
      <w:bookmarkEnd w:id="15"/>
      <w:bookmarkEnd w:id="16"/>
    </w:p>
    <w:p w14:paraId="338329D5" w14:textId="084F38AE" w:rsidR="00BA7783" w:rsidRDefault="00BA7783" w:rsidP="00BA7783">
      <w:pPr>
        <w:pStyle w:val="BodyText"/>
      </w:pPr>
      <w:r>
        <w:t>The most straightforward way to encode system information where only a small number of parameters have different values, e.g. for different PCIs, is to first encode the common parameters jointly and then encode the parameters that are different separately. An alternative to consider is to use a generic non-destructive data compression algorithm (e.g. Lempel-Welch-Ziv or similar).</w:t>
      </w:r>
    </w:p>
    <w:p w14:paraId="14EC8713" w14:textId="646C7B29" w:rsidR="003742AC" w:rsidRPr="00CE0424" w:rsidRDefault="00595F9A" w:rsidP="006E062C">
      <w:pPr>
        <w:pStyle w:val="Proposal"/>
      </w:pPr>
      <w:bookmarkStart w:id="17" w:name="_Toc473125245"/>
      <w:bookmarkStart w:id="18" w:name="_Toc473888847"/>
      <w:bookmarkStart w:id="19" w:name="_Toc473888888"/>
      <w:bookmarkStart w:id="20" w:name="_Toc473933407"/>
      <w:bookmarkStart w:id="21" w:name="_Toc473934319"/>
      <w:r>
        <w:t xml:space="preserve">The alternatives proposed to be studied further are </w:t>
      </w:r>
      <w:r>
        <w:br/>
        <w:t xml:space="preserve">a: </w:t>
      </w:r>
      <w:r w:rsidR="00C539EA">
        <w:t>E</w:t>
      </w:r>
      <w:r>
        <w:t>ncoding common parameters jointly and differentiating parameters separately</w:t>
      </w:r>
      <w:r w:rsidR="0096783E">
        <w:t>.</w:t>
      </w:r>
      <w:r>
        <w:br/>
        <w:t xml:space="preserve">b: </w:t>
      </w:r>
      <w:r w:rsidR="00C539EA">
        <w:t>Other n</w:t>
      </w:r>
      <w:r>
        <w:t>o</w:t>
      </w:r>
      <w:r w:rsidR="00C539EA">
        <w:t>n-destructive data compression</w:t>
      </w:r>
      <w:r>
        <w:t>.</w:t>
      </w:r>
      <w:bookmarkEnd w:id="17"/>
      <w:bookmarkEnd w:id="18"/>
      <w:bookmarkEnd w:id="19"/>
      <w:bookmarkEnd w:id="20"/>
      <w:bookmarkEnd w:id="21"/>
    </w:p>
    <w:p w14:paraId="5106ADDB" w14:textId="77777777" w:rsidR="00C01F33" w:rsidRPr="00CE0424" w:rsidRDefault="00C01F33" w:rsidP="00CE0424">
      <w:pPr>
        <w:pStyle w:val="Heading1"/>
      </w:pPr>
      <w:r w:rsidRPr="00CE0424">
        <w:lastRenderedPageBreak/>
        <w:t>Conclusion</w:t>
      </w:r>
    </w:p>
    <w:p w14:paraId="01BC45E7" w14:textId="77777777" w:rsidR="00C06FB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5F0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ED2525C" w14:textId="77777777" w:rsidR="00C06FB4" w:rsidRPr="00C06FB4" w:rsidRDefault="00C06FB4">
      <w:pPr>
        <w:pStyle w:val="TOC1"/>
        <w:rPr>
          <w:rFonts w:asciiTheme="minorHAnsi" w:eastAsiaTheme="minorEastAsia" w:hAnsiTheme="minorHAnsi" w:cstheme="minorBidi"/>
          <w:b w:val="0"/>
          <w:sz w:val="22"/>
          <w:lang w:eastAsia="sv-SE"/>
        </w:rPr>
      </w:pPr>
      <w:r>
        <w:t>Proposal 1</w:t>
      </w:r>
      <w:r w:rsidRPr="00C06FB4">
        <w:rPr>
          <w:rFonts w:asciiTheme="minorHAnsi" w:eastAsiaTheme="minorEastAsia" w:hAnsiTheme="minorHAnsi" w:cstheme="minorBidi"/>
          <w:b w:val="0"/>
          <w:sz w:val="22"/>
          <w:lang w:eastAsia="sv-SE"/>
        </w:rPr>
        <w:tab/>
      </w:r>
      <w:r>
        <w:t>RAN2 to consider methods for efficient encoding of SI relating to different cells (based on PCI).</w:t>
      </w:r>
    </w:p>
    <w:p w14:paraId="55AE6A0A" w14:textId="77777777" w:rsidR="00C06FB4" w:rsidRPr="00C06FB4" w:rsidRDefault="00C06FB4">
      <w:pPr>
        <w:pStyle w:val="TOC1"/>
        <w:rPr>
          <w:rFonts w:asciiTheme="minorHAnsi" w:eastAsiaTheme="minorEastAsia" w:hAnsiTheme="minorHAnsi" w:cstheme="minorBidi"/>
          <w:b w:val="0"/>
          <w:sz w:val="22"/>
          <w:lang w:eastAsia="sv-SE"/>
        </w:rPr>
      </w:pPr>
      <w:r>
        <w:t>Proposal 2</w:t>
      </w:r>
      <w:r w:rsidRPr="00C06FB4">
        <w:rPr>
          <w:rFonts w:asciiTheme="minorHAnsi" w:eastAsiaTheme="minorEastAsia" w:hAnsiTheme="minorHAnsi" w:cstheme="minorBidi"/>
          <w:b w:val="0"/>
          <w:sz w:val="22"/>
          <w:lang w:eastAsia="sv-SE"/>
        </w:rPr>
        <w:tab/>
      </w:r>
      <w:r>
        <w:t>RAN2 to consider methods for efficient encoding of SI relating to different beams (e.g. based on timing of the received SS Block).</w:t>
      </w:r>
    </w:p>
    <w:p w14:paraId="1F26F194" w14:textId="77777777" w:rsidR="00C06FB4" w:rsidRPr="00C06FB4" w:rsidRDefault="00C06FB4">
      <w:pPr>
        <w:pStyle w:val="TOC1"/>
        <w:rPr>
          <w:rFonts w:asciiTheme="minorHAnsi" w:eastAsiaTheme="minorEastAsia" w:hAnsiTheme="minorHAnsi" w:cstheme="minorBidi"/>
          <w:b w:val="0"/>
          <w:sz w:val="22"/>
          <w:lang w:eastAsia="sv-SE"/>
        </w:rPr>
      </w:pPr>
      <w:r>
        <w:t>Proposal 3</w:t>
      </w:r>
      <w:r w:rsidRPr="00C06FB4">
        <w:rPr>
          <w:rFonts w:asciiTheme="minorHAnsi" w:eastAsiaTheme="minorEastAsia" w:hAnsiTheme="minorHAnsi" w:cstheme="minorBidi"/>
          <w:b w:val="0"/>
          <w:sz w:val="22"/>
          <w:lang w:eastAsia="sv-SE"/>
        </w:rPr>
        <w:tab/>
      </w:r>
      <w:r>
        <w:t>RAN2 to consider methods for efficient encoding of SI relating to different system configurations (e.g. based on valueTag in MIB).</w:t>
      </w:r>
    </w:p>
    <w:p w14:paraId="340E7C7B" w14:textId="77777777" w:rsidR="00C06FB4" w:rsidRPr="00C06FB4" w:rsidRDefault="00C06FB4">
      <w:pPr>
        <w:pStyle w:val="TOC1"/>
        <w:rPr>
          <w:rFonts w:asciiTheme="minorHAnsi" w:eastAsiaTheme="minorEastAsia" w:hAnsiTheme="minorHAnsi" w:cstheme="minorBidi"/>
          <w:b w:val="0"/>
          <w:sz w:val="22"/>
          <w:lang w:eastAsia="sv-SE"/>
        </w:rPr>
      </w:pPr>
      <w:r>
        <w:t>Proposal 4</w:t>
      </w:r>
      <w:r w:rsidRPr="00C06FB4">
        <w:rPr>
          <w:rFonts w:asciiTheme="minorHAnsi" w:eastAsiaTheme="minorEastAsia" w:hAnsiTheme="minorHAnsi" w:cstheme="minorBidi"/>
          <w:b w:val="0"/>
          <w:sz w:val="22"/>
          <w:lang w:eastAsia="sv-SE"/>
        </w:rPr>
        <w:tab/>
      </w:r>
      <w:r>
        <w:t>The alternatives proposed to be studied further are  a: Encoding common parameters jointly and differentiating parameters separately. b: Other non-destructive data compression.</w:t>
      </w:r>
    </w:p>
    <w:p w14:paraId="02CCC278" w14:textId="6146810E" w:rsidR="00C01F33" w:rsidRPr="00595F9A" w:rsidRDefault="008E065E" w:rsidP="006E062C">
      <w:pPr>
        <w:rPr>
          <w:b/>
          <w:bCs/>
        </w:rPr>
      </w:pPr>
      <w:r>
        <w:rPr>
          <w:b/>
          <w:bCs/>
        </w:rPr>
        <w:fldChar w:fldCharType="end"/>
      </w:r>
    </w:p>
    <w:p w14:paraId="044D228E" w14:textId="77777777" w:rsidR="00F507D1" w:rsidRPr="00CE0424" w:rsidRDefault="00F507D1" w:rsidP="00CE0424">
      <w:pPr>
        <w:pStyle w:val="Heading1"/>
      </w:pPr>
      <w:bookmarkStart w:id="22" w:name="_In-sequence_SDU_delivery"/>
      <w:bookmarkEnd w:id="22"/>
      <w:r w:rsidRPr="00CE0424">
        <w:t>References</w:t>
      </w:r>
    </w:p>
    <w:p w14:paraId="3567D1DB" w14:textId="1D6EEC04" w:rsidR="005B6678" w:rsidRPr="00011D0D" w:rsidRDefault="005B6678" w:rsidP="005B6678">
      <w:pPr>
        <w:pStyle w:val="Reference"/>
      </w:pPr>
      <w:bookmarkStart w:id="23" w:name="_Ref473124323"/>
      <w:bookmarkStart w:id="24" w:name="_Ref174151459"/>
      <w:bookmarkStart w:id="25" w:name="_Ref189809556"/>
      <w:r w:rsidRPr="00011D0D">
        <w:t>R1-17</w:t>
      </w:r>
      <w:r w:rsidR="00655819" w:rsidRPr="00011D0D">
        <w:t>00772</w:t>
      </w:r>
      <w:r w:rsidRPr="00011D0D">
        <w:t>, On forming wide beams, 3GPP TSG-RAN WG1 #87ah-NR, Spokane, WA, USA, 16</w:t>
      </w:r>
      <w:r w:rsidRPr="00011D0D">
        <w:rPr>
          <w:vertAlign w:val="superscript"/>
        </w:rPr>
        <w:t>th</w:t>
      </w:r>
      <w:r w:rsidRPr="00011D0D">
        <w:t xml:space="preserve"> – 20</w:t>
      </w:r>
      <w:r w:rsidRPr="00011D0D">
        <w:rPr>
          <w:vertAlign w:val="superscript"/>
        </w:rPr>
        <w:t>th</w:t>
      </w:r>
      <w:r w:rsidRPr="00011D0D">
        <w:t xml:space="preserve"> January, 2017</w:t>
      </w:r>
      <w:bookmarkEnd w:id="23"/>
      <w:r w:rsidR="00655819" w:rsidRPr="00011D0D">
        <w:t>.</w:t>
      </w:r>
    </w:p>
    <w:p w14:paraId="77A95B2B" w14:textId="1FB8AFDD" w:rsidR="00655819" w:rsidRPr="00B57F7A" w:rsidRDefault="00B57F7A" w:rsidP="00F0158A">
      <w:pPr>
        <w:pStyle w:val="Reference"/>
      </w:pPr>
      <w:bookmarkStart w:id="26" w:name="_Ref473124716"/>
      <w:r w:rsidRPr="00B57F7A">
        <w:t>R2-</w:t>
      </w:r>
      <w:r w:rsidRPr="00B57F7A">
        <w:rPr>
          <w:rFonts w:cs="Arial"/>
          <w:color w:val="000000"/>
          <w:lang w:eastAsia="sv-SE"/>
        </w:rPr>
        <w:t xml:space="preserve"> 1700831</w:t>
      </w:r>
      <w:r w:rsidR="00655819" w:rsidRPr="00B57F7A">
        <w:t xml:space="preserve">, </w:t>
      </w:r>
      <w:r w:rsidR="00F0158A" w:rsidRPr="00F0158A">
        <w:t>Stored system information</w:t>
      </w:r>
      <w:r w:rsidR="00655819" w:rsidRPr="00B57F7A">
        <w:t>, Ericsson</w:t>
      </w:r>
      <w:bookmarkEnd w:id="26"/>
      <w:r w:rsidR="00011D0D" w:rsidRPr="00B57F7A">
        <w:t>.</w:t>
      </w:r>
    </w:p>
    <w:p w14:paraId="4089F7F2" w14:textId="3106DD63" w:rsidR="00595F9A" w:rsidRDefault="00011D0D" w:rsidP="005B6678">
      <w:pPr>
        <w:pStyle w:val="Reference"/>
      </w:pPr>
      <w:bookmarkStart w:id="27" w:name="_Ref473125032"/>
      <w:r w:rsidRPr="00011D0D">
        <w:t>R2-17</w:t>
      </w:r>
      <w:r w:rsidR="001D47E6">
        <w:t>00475</w:t>
      </w:r>
      <w:r w:rsidRPr="00011D0D">
        <w:t xml:space="preserve">, </w:t>
      </w:r>
      <w:r w:rsidRPr="00011D0D">
        <w:rPr>
          <w:lang w:val="en-US"/>
        </w:rPr>
        <w:t>Broadcasting system information by means of SFN-transmission in NR</w:t>
      </w:r>
      <w:r w:rsidRPr="00011D0D">
        <w:t>, Ericsson.</w:t>
      </w:r>
      <w:bookmarkEnd w:id="27"/>
    </w:p>
    <w:p w14:paraId="6F67F1E8" w14:textId="78CB7CE9" w:rsidR="00F0158A" w:rsidRDefault="00F0158A" w:rsidP="00F0158A">
      <w:pPr>
        <w:pStyle w:val="Reference"/>
      </w:pPr>
      <w:bookmarkStart w:id="28" w:name="_Ref473933793"/>
      <w:r w:rsidRPr="00F0158A">
        <w:t>R2-1701563</w:t>
      </w:r>
      <w:r>
        <w:t xml:space="preserve">, </w:t>
      </w:r>
      <w:r w:rsidRPr="00F0158A">
        <w:t>Further analysis of NR minimum SI at network sharing</w:t>
      </w:r>
      <w:r>
        <w:t>, Ericsson</w:t>
      </w:r>
      <w:bookmarkEnd w:id="28"/>
    </w:p>
    <w:p w14:paraId="3183E457" w14:textId="2F508735" w:rsidR="00C06FB4" w:rsidRPr="00011D0D" w:rsidRDefault="00C06FB4" w:rsidP="00C06FB4">
      <w:pPr>
        <w:pStyle w:val="Reference"/>
      </w:pPr>
      <w:bookmarkStart w:id="29" w:name="_Ref473934247"/>
      <w:r w:rsidRPr="00C06FB4">
        <w:t>R2-1700831</w:t>
      </w:r>
      <w:r>
        <w:t xml:space="preserve">, </w:t>
      </w:r>
      <w:r w:rsidRPr="00C06FB4">
        <w:t>Stored system information</w:t>
      </w:r>
      <w:r>
        <w:t>, Ericsson</w:t>
      </w:r>
      <w:bookmarkEnd w:id="29"/>
    </w:p>
    <w:p w14:paraId="7012B53D" w14:textId="77777777" w:rsidR="005B6678" w:rsidRPr="00CE0424" w:rsidRDefault="005B6678" w:rsidP="005B6678">
      <w:pPr>
        <w:pStyle w:val="Reference"/>
        <w:numPr>
          <w:ilvl w:val="0"/>
          <w:numId w:val="0"/>
        </w:numPr>
        <w:ind w:left="567" w:hanging="567"/>
      </w:pPr>
    </w:p>
    <w:bookmarkEnd w:id="24"/>
    <w:bookmarkEnd w:id="25"/>
    <w:p w14:paraId="4A1DF3A2"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FAC1A" w14:textId="77777777" w:rsidR="00D77EB0" w:rsidRDefault="00D77EB0">
      <w:r>
        <w:separator/>
      </w:r>
    </w:p>
  </w:endnote>
  <w:endnote w:type="continuationSeparator" w:id="0">
    <w:p w14:paraId="521BFE62" w14:textId="77777777" w:rsidR="00D77EB0" w:rsidRDefault="00D7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69BB32A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7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747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65AEE" w14:textId="77777777" w:rsidR="00D77EB0" w:rsidRDefault="00D77EB0">
      <w:r>
        <w:separator/>
      </w:r>
    </w:p>
  </w:footnote>
  <w:footnote w:type="continuationSeparator" w:id="0">
    <w:p w14:paraId="6647F66E" w14:textId="77777777" w:rsidR="00D77EB0" w:rsidRDefault="00D77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6446"/>
    <w:rsid w:val="00006896"/>
    <w:rsid w:val="00006B58"/>
    <w:rsid w:val="00007CDC"/>
    <w:rsid w:val="00011B28"/>
    <w:rsid w:val="00011D0D"/>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19FA"/>
    <w:rsid w:val="0006487E"/>
    <w:rsid w:val="00065E1A"/>
    <w:rsid w:val="00067548"/>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234"/>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47E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65E1"/>
    <w:rsid w:val="002805F5"/>
    <w:rsid w:val="00280751"/>
    <w:rsid w:val="0028280A"/>
    <w:rsid w:val="00286ACD"/>
    <w:rsid w:val="00287838"/>
    <w:rsid w:val="002907B5"/>
    <w:rsid w:val="00292EB7"/>
    <w:rsid w:val="00296227"/>
    <w:rsid w:val="00296F44"/>
    <w:rsid w:val="0029777D"/>
    <w:rsid w:val="002A055E"/>
    <w:rsid w:val="002A1D4E"/>
    <w:rsid w:val="002A2869"/>
    <w:rsid w:val="002A5F0C"/>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6D9B"/>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68EA"/>
    <w:rsid w:val="00537C62"/>
    <w:rsid w:val="00546970"/>
    <w:rsid w:val="00554E19"/>
    <w:rsid w:val="0056121F"/>
    <w:rsid w:val="00572505"/>
    <w:rsid w:val="00580202"/>
    <w:rsid w:val="00582809"/>
    <w:rsid w:val="0058798C"/>
    <w:rsid w:val="005900FA"/>
    <w:rsid w:val="005935A4"/>
    <w:rsid w:val="005948C2"/>
    <w:rsid w:val="00595DCA"/>
    <w:rsid w:val="00595F9A"/>
    <w:rsid w:val="0059779B"/>
    <w:rsid w:val="005A209A"/>
    <w:rsid w:val="005A662D"/>
    <w:rsid w:val="005B35D7"/>
    <w:rsid w:val="005B392A"/>
    <w:rsid w:val="005B3AA3"/>
    <w:rsid w:val="005B6678"/>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819"/>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576D1"/>
    <w:rsid w:val="007604B2"/>
    <w:rsid w:val="00765281"/>
    <w:rsid w:val="00766BAD"/>
    <w:rsid w:val="007712BE"/>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473A3"/>
    <w:rsid w:val="00850CEC"/>
    <w:rsid w:val="00856911"/>
    <w:rsid w:val="008677FD"/>
    <w:rsid w:val="008706D4"/>
    <w:rsid w:val="00870F8A"/>
    <w:rsid w:val="008719A4"/>
    <w:rsid w:val="00871D23"/>
    <w:rsid w:val="00874312"/>
    <w:rsid w:val="0087437C"/>
    <w:rsid w:val="00875CD7"/>
    <w:rsid w:val="00876B4D"/>
    <w:rsid w:val="00877F18"/>
    <w:rsid w:val="008872B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27AE7"/>
    <w:rsid w:val="00B30929"/>
    <w:rsid w:val="00B372AA"/>
    <w:rsid w:val="00B40445"/>
    <w:rsid w:val="00B41888"/>
    <w:rsid w:val="00B42BDB"/>
    <w:rsid w:val="00B4419D"/>
    <w:rsid w:val="00B45A52"/>
    <w:rsid w:val="00B46175"/>
    <w:rsid w:val="00B57F7A"/>
    <w:rsid w:val="00B62AAA"/>
    <w:rsid w:val="00B664C7"/>
    <w:rsid w:val="00B739F6"/>
    <w:rsid w:val="00B81A6C"/>
    <w:rsid w:val="00B85DE5"/>
    <w:rsid w:val="00B90F73"/>
    <w:rsid w:val="00B93B59"/>
    <w:rsid w:val="00B9406A"/>
    <w:rsid w:val="00BA2280"/>
    <w:rsid w:val="00BA2A08"/>
    <w:rsid w:val="00BA56D2"/>
    <w:rsid w:val="00BA76E0"/>
    <w:rsid w:val="00BA7783"/>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719D"/>
    <w:rsid w:val="00C539EA"/>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476"/>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158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0158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015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015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0158A"/>
    <w:pPr>
      <w:numPr>
        <w:ilvl w:val="2"/>
      </w:numPr>
      <w:spacing w:before="120"/>
      <w:outlineLvl w:val="2"/>
    </w:pPr>
    <w:rPr>
      <w:sz w:val="28"/>
      <w:szCs w:val="28"/>
    </w:rPr>
  </w:style>
  <w:style w:type="paragraph" w:styleId="Heading4">
    <w:name w:val="heading 4"/>
    <w:basedOn w:val="Heading3"/>
    <w:next w:val="Normal"/>
    <w:qFormat/>
    <w:rsid w:val="00F0158A"/>
    <w:pPr>
      <w:numPr>
        <w:ilvl w:val="3"/>
      </w:numPr>
      <w:outlineLvl w:val="3"/>
    </w:pPr>
    <w:rPr>
      <w:sz w:val="24"/>
      <w:szCs w:val="24"/>
    </w:rPr>
  </w:style>
  <w:style w:type="paragraph" w:styleId="Heading5">
    <w:name w:val="heading 5"/>
    <w:basedOn w:val="Heading4"/>
    <w:next w:val="Normal"/>
    <w:qFormat/>
    <w:rsid w:val="00F0158A"/>
    <w:pPr>
      <w:numPr>
        <w:ilvl w:val="4"/>
      </w:numPr>
      <w:outlineLvl w:val="4"/>
    </w:pPr>
    <w:rPr>
      <w:sz w:val="22"/>
      <w:szCs w:val="22"/>
    </w:rPr>
  </w:style>
  <w:style w:type="paragraph" w:styleId="Heading6">
    <w:name w:val="heading 6"/>
    <w:basedOn w:val="Normal"/>
    <w:next w:val="Normal"/>
    <w:qFormat/>
    <w:rsid w:val="00F0158A"/>
    <w:pPr>
      <w:keepNext/>
      <w:keepLines/>
      <w:numPr>
        <w:ilvl w:val="5"/>
        <w:numId w:val="1"/>
      </w:numPr>
      <w:spacing w:before="120"/>
      <w:outlineLvl w:val="5"/>
    </w:pPr>
    <w:rPr>
      <w:rFonts w:cs="Arial"/>
    </w:rPr>
  </w:style>
  <w:style w:type="paragraph" w:styleId="Heading7">
    <w:name w:val="heading 7"/>
    <w:basedOn w:val="Normal"/>
    <w:next w:val="Normal"/>
    <w:qFormat/>
    <w:rsid w:val="00F0158A"/>
    <w:pPr>
      <w:keepNext/>
      <w:keepLines/>
      <w:numPr>
        <w:ilvl w:val="6"/>
        <w:numId w:val="1"/>
      </w:numPr>
      <w:spacing w:before="120"/>
      <w:outlineLvl w:val="6"/>
    </w:pPr>
    <w:rPr>
      <w:rFonts w:cs="Arial"/>
    </w:rPr>
  </w:style>
  <w:style w:type="paragraph" w:styleId="Heading8">
    <w:name w:val="heading 8"/>
    <w:basedOn w:val="Heading7"/>
    <w:next w:val="Normal"/>
    <w:qFormat/>
    <w:rsid w:val="00F0158A"/>
    <w:pPr>
      <w:numPr>
        <w:ilvl w:val="7"/>
      </w:numPr>
      <w:outlineLvl w:val="7"/>
    </w:pPr>
  </w:style>
  <w:style w:type="paragraph" w:styleId="Heading9">
    <w:name w:val="heading 9"/>
    <w:basedOn w:val="Heading8"/>
    <w:next w:val="Normal"/>
    <w:qFormat/>
    <w:rsid w:val="00F0158A"/>
    <w:pPr>
      <w:numPr>
        <w:ilvl w:val="8"/>
      </w:numPr>
      <w:outlineLvl w:val="8"/>
    </w:pPr>
  </w:style>
  <w:style w:type="character" w:default="1" w:styleId="DefaultParagraphFont">
    <w:name w:val="Default Paragraph Font"/>
    <w:uiPriority w:val="1"/>
    <w:semiHidden/>
    <w:unhideWhenUsed/>
    <w:rsid w:val="00F01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158A"/>
  </w:style>
  <w:style w:type="paragraph" w:styleId="TOC8">
    <w:name w:val="toc 8"/>
    <w:basedOn w:val="TOC1"/>
    <w:semiHidden/>
    <w:rsid w:val="00F0158A"/>
    <w:pPr>
      <w:spacing w:before="180"/>
      <w:ind w:left="2693" w:hanging="2693"/>
    </w:pPr>
    <w:rPr>
      <w:b w:val="0"/>
      <w:bCs/>
    </w:rPr>
  </w:style>
  <w:style w:type="paragraph" w:styleId="TOC1">
    <w:name w:val="toc 1"/>
    <w:aliases w:val="Observation TOC2"/>
    <w:uiPriority w:val="39"/>
    <w:rsid w:val="00F015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0158A"/>
    <w:pPr>
      <w:keepNext/>
      <w:keepLines/>
      <w:spacing w:before="180"/>
      <w:jc w:val="center"/>
    </w:pPr>
  </w:style>
  <w:style w:type="paragraph" w:styleId="Caption">
    <w:name w:val="caption"/>
    <w:basedOn w:val="Normal"/>
    <w:next w:val="Normal"/>
    <w:qFormat/>
    <w:rsid w:val="00F0158A"/>
    <w:pPr>
      <w:spacing w:after="240"/>
      <w:jc w:val="center"/>
    </w:pPr>
    <w:rPr>
      <w:b/>
      <w:bCs/>
    </w:rPr>
  </w:style>
  <w:style w:type="paragraph" w:styleId="TOC5">
    <w:name w:val="toc 5"/>
    <w:aliases w:val="Observation TOC"/>
    <w:basedOn w:val="TOC4"/>
    <w:semiHidden/>
    <w:rsid w:val="00F0158A"/>
    <w:pPr>
      <w:tabs>
        <w:tab w:val="right" w:pos="1701"/>
      </w:tabs>
      <w:ind w:left="1701" w:hanging="1701"/>
    </w:pPr>
  </w:style>
  <w:style w:type="paragraph" w:styleId="TOC4">
    <w:name w:val="toc 4"/>
    <w:basedOn w:val="TOC3"/>
    <w:semiHidden/>
    <w:rsid w:val="00F0158A"/>
    <w:pPr>
      <w:ind w:left="1418" w:hanging="1418"/>
    </w:pPr>
  </w:style>
  <w:style w:type="paragraph" w:styleId="TOC3">
    <w:name w:val="toc 3"/>
    <w:basedOn w:val="TOC2"/>
    <w:semiHidden/>
    <w:rsid w:val="00F0158A"/>
    <w:pPr>
      <w:ind w:left="1134" w:hanging="1134"/>
    </w:pPr>
  </w:style>
  <w:style w:type="paragraph" w:styleId="TOC2">
    <w:name w:val="toc 2"/>
    <w:basedOn w:val="TOC1"/>
    <w:semiHidden/>
    <w:rsid w:val="00F0158A"/>
    <w:pPr>
      <w:keepNext w:val="0"/>
      <w:spacing w:before="0"/>
      <w:ind w:left="851" w:hanging="851"/>
    </w:pPr>
    <w:rPr>
      <w:szCs w:val="20"/>
    </w:rPr>
  </w:style>
  <w:style w:type="paragraph" w:styleId="Index2">
    <w:name w:val="index 2"/>
    <w:basedOn w:val="Index1"/>
    <w:semiHidden/>
    <w:rsid w:val="00F0158A"/>
    <w:pPr>
      <w:ind w:left="284"/>
    </w:pPr>
  </w:style>
  <w:style w:type="paragraph" w:styleId="Index1">
    <w:name w:val="index 1"/>
    <w:basedOn w:val="Normal"/>
    <w:semiHidden/>
    <w:rsid w:val="00F0158A"/>
    <w:pPr>
      <w:keepLines/>
      <w:spacing w:after="0"/>
    </w:pPr>
  </w:style>
  <w:style w:type="paragraph" w:styleId="DocumentMap">
    <w:name w:val="Document Map"/>
    <w:basedOn w:val="Normal"/>
    <w:semiHidden/>
    <w:rsid w:val="00F0158A"/>
    <w:pPr>
      <w:shd w:val="clear" w:color="auto" w:fill="000080"/>
    </w:pPr>
    <w:rPr>
      <w:rFonts w:ascii="Tahoma" w:hAnsi="Tahoma" w:cs="Tahoma"/>
    </w:rPr>
  </w:style>
  <w:style w:type="paragraph" w:styleId="ListNumber2">
    <w:name w:val="List Number 2"/>
    <w:basedOn w:val="ListNumber"/>
    <w:rsid w:val="00F0158A"/>
    <w:pPr>
      <w:ind w:left="851"/>
    </w:pPr>
  </w:style>
  <w:style w:type="paragraph" w:styleId="ListNumber">
    <w:name w:val="List Number"/>
    <w:basedOn w:val="List"/>
    <w:rsid w:val="00F0158A"/>
  </w:style>
  <w:style w:type="paragraph" w:styleId="List">
    <w:name w:val="List"/>
    <w:basedOn w:val="Normal"/>
    <w:rsid w:val="00F0158A"/>
    <w:pPr>
      <w:ind w:left="568" w:hanging="284"/>
    </w:pPr>
  </w:style>
  <w:style w:type="paragraph" w:styleId="Header">
    <w:name w:val="header"/>
    <w:rsid w:val="00F0158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0158A"/>
    <w:rPr>
      <w:b/>
      <w:bCs/>
      <w:position w:val="6"/>
      <w:sz w:val="16"/>
      <w:szCs w:val="16"/>
    </w:rPr>
  </w:style>
  <w:style w:type="paragraph" w:styleId="FootnoteText">
    <w:name w:val="footnote text"/>
    <w:basedOn w:val="Normal"/>
    <w:semiHidden/>
    <w:rsid w:val="00F0158A"/>
    <w:pPr>
      <w:keepLines/>
      <w:spacing w:after="0"/>
      <w:ind w:left="454" w:hanging="454"/>
    </w:pPr>
    <w:rPr>
      <w:sz w:val="16"/>
      <w:szCs w:val="16"/>
    </w:rPr>
  </w:style>
  <w:style w:type="paragraph" w:customStyle="1" w:styleId="3GPPHeader">
    <w:name w:val="3GPP_Header"/>
    <w:basedOn w:val="Normal"/>
    <w:rsid w:val="00F0158A"/>
    <w:pPr>
      <w:tabs>
        <w:tab w:val="left" w:pos="1701"/>
        <w:tab w:val="right" w:pos="9639"/>
      </w:tabs>
      <w:spacing w:after="240"/>
    </w:pPr>
    <w:rPr>
      <w:b/>
      <w:sz w:val="24"/>
    </w:rPr>
  </w:style>
  <w:style w:type="paragraph" w:styleId="TOC9">
    <w:name w:val="toc 9"/>
    <w:basedOn w:val="TOC8"/>
    <w:semiHidden/>
    <w:rsid w:val="00F0158A"/>
    <w:pPr>
      <w:ind w:left="1418" w:hanging="1418"/>
    </w:pPr>
  </w:style>
  <w:style w:type="paragraph" w:styleId="TOC6">
    <w:name w:val="toc 6"/>
    <w:basedOn w:val="TOC5"/>
    <w:next w:val="Normal"/>
    <w:semiHidden/>
    <w:rsid w:val="00F0158A"/>
    <w:pPr>
      <w:ind w:left="1985" w:hanging="1985"/>
    </w:pPr>
  </w:style>
  <w:style w:type="paragraph" w:styleId="TOC7">
    <w:name w:val="toc 7"/>
    <w:basedOn w:val="TOC6"/>
    <w:next w:val="Normal"/>
    <w:semiHidden/>
    <w:rsid w:val="00F0158A"/>
    <w:pPr>
      <w:ind w:left="2268" w:hanging="2268"/>
    </w:pPr>
  </w:style>
  <w:style w:type="paragraph" w:styleId="ListBullet2">
    <w:name w:val="List Bullet 2"/>
    <w:basedOn w:val="ListBullet"/>
    <w:rsid w:val="00F0158A"/>
    <w:pPr>
      <w:numPr>
        <w:numId w:val="6"/>
      </w:numPr>
    </w:pPr>
  </w:style>
  <w:style w:type="paragraph" w:styleId="ListBullet">
    <w:name w:val="List Bullet"/>
    <w:basedOn w:val="BodyText"/>
    <w:rsid w:val="00F0158A"/>
    <w:pPr>
      <w:numPr>
        <w:numId w:val="5"/>
      </w:numPr>
    </w:pPr>
  </w:style>
  <w:style w:type="paragraph" w:styleId="ListBullet3">
    <w:name w:val="List Bullet 3"/>
    <w:basedOn w:val="ListBullet2"/>
    <w:rsid w:val="00F0158A"/>
    <w:pPr>
      <w:numPr>
        <w:numId w:val="7"/>
      </w:numPr>
    </w:pPr>
  </w:style>
  <w:style w:type="paragraph" w:customStyle="1" w:styleId="EQ">
    <w:name w:val="EQ"/>
    <w:basedOn w:val="Normal"/>
    <w:next w:val="Normal"/>
    <w:rsid w:val="00F0158A"/>
    <w:pPr>
      <w:keepLines/>
      <w:tabs>
        <w:tab w:val="center" w:pos="4536"/>
        <w:tab w:val="right" w:pos="9072"/>
      </w:tabs>
      <w:spacing w:after="180"/>
      <w:jc w:val="left"/>
    </w:pPr>
    <w:rPr>
      <w:noProof/>
      <w:lang w:eastAsia="en-US"/>
    </w:rPr>
  </w:style>
  <w:style w:type="paragraph" w:styleId="List2">
    <w:name w:val="List 2"/>
    <w:basedOn w:val="List"/>
    <w:rsid w:val="00F0158A"/>
    <w:pPr>
      <w:ind w:left="851"/>
    </w:pPr>
  </w:style>
  <w:style w:type="paragraph" w:styleId="List3">
    <w:name w:val="List 3"/>
    <w:basedOn w:val="List2"/>
    <w:rsid w:val="00F0158A"/>
    <w:pPr>
      <w:ind w:left="1135"/>
    </w:pPr>
  </w:style>
  <w:style w:type="paragraph" w:styleId="List4">
    <w:name w:val="List 4"/>
    <w:basedOn w:val="List3"/>
    <w:rsid w:val="00F0158A"/>
    <w:pPr>
      <w:ind w:left="1418"/>
    </w:pPr>
  </w:style>
  <w:style w:type="paragraph" w:styleId="List5">
    <w:name w:val="List 5"/>
    <w:basedOn w:val="List4"/>
    <w:rsid w:val="00F0158A"/>
    <w:pPr>
      <w:ind w:left="1702"/>
    </w:pPr>
  </w:style>
  <w:style w:type="paragraph" w:customStyle="1" w:styleId="EditorsNote">
    <w:name w:val="Editor's Note"/>
    <w:basedOn w:val="Normal"/>
    <w:rsid w:val="00F0158A"/>
    <w:pPr>
      <w:keepLines/>
      <w:spacing w:after="180"/>
      <w:ind w:left="1135" w:hanging="851"/>
      <w:jc w:val="left"/>
    </w:pPr>
    <w:rPr>
      <w:color w:val="FF0000"/>
      <w:lang w:eastAsia="en-US"/>
    </w:rPr>
  </w:style>
  <w:style w:type="paragraph" w:styleId="ListBullet4">
    <w:name w:val="List Bullet 4"/>
    <w:basedOn w:val="ListBullet3"/>
    <w:rsid w:val="00F0158A"/>
    <w:pPr>
      <w:numPr>
        <w:numId w:val="8"/>
      </w:numPr>
    </w:pPr>
  </w:style>
  <w:style w:type="paragraph" w:styleId="ListBullet5">
    <w:name w:val="List Bullet 5"/>
    <w:basedOn w:val="ListBullet4"/>
    <w:rsid w:val="00F0158A"/>
    <w:pPr>
      <w:numPr>
        <w:numId w:val="4"/>
      </w:numPr>
    </w:pPr>
  </w:style>
  <w:style w:type="paragraph" w:styleId="Footer">
    <w:name w:val="footer"/>
    <w:basedOn w:val="Header"/>
    <w:semiHidden/>
    <w:rsid w:val="00F0158A"/>
    <w:pPr>
      <w:jc w:val="center"/>
    </w:pPr>
    <w:rPr>
      <w:i/>
      <w:iCs/>
    </w:rPr>
  </w:style>
  <w:style w:type="paragraph" w:customStyle="1" w:styleId="Reference">
    <w:name w:val="Reference"/>
    <w:basedOn w:val="Normal"/>
    <w:rsid w:val="00F0158A"/>
    <w:pPr>
      <w:numPr>
        <w:numId w:val="2"/>
      </w:numPr>
    </w:pPr>
  </w:style>
  <w:style w:type="paragraph" w:styleId="BalloonText">
    <w:name w:val="Balloon Text"/>
    <w:basedOn w:val="Normal"/>
    <w:semiHidden/>
    <w:rsid w:val="00F0158A"/>
    <w:rPr>
      <w:rFonts w:ascii="Tahoma" w:hAnsi="Tahoma" w:cs="Tahoma"/>
      <w:sz w:val="16"/>
      <w:szCs w:val="16"/>
    </w:rPr>
  </w:style>
  <w:style w:type="character" w:styleId="PageNumber">
    <w:name w:val="page number"/>
    <w:semiHidden/>
    <w:rsid w:val="00F0158A"/>
  </w:style>
  <w:style w:type="paragraph" w:styleId="BodyText">
    <w:name w:val="Body Text"/>
    <w:basedOn w:val="Normal"/>
    <w:link w:val="BodyTextChar"/>
    <w:rsid w:val="00F0158A"/>
  </w:style>
  <w:style w:type="character" w:styleId="Hyperlink">
    <w:name w:val="Hyperlink"/>
    <w:uiPriority w:val="99"/>
    <w:rsid w:val="00F0158A"/>
    <w:rPr>
      <w:color w:val="0000FF"/>
      <w:u w:val="single"/>
      <w:lang w:val="en-GB"/>
    </w:rPr>
  </w:style>
  <w:style w:type="character" w:styleId="FollowedHyperlink">
    <w:name w:val="FollowedHyperlink"/>
    <w:semiHidden/>
    <w:rsid w:val="00F0158A"/>
    <w:rPr>
      <w:color w:val="FF0000"/>
      <w:u w:val="single"/>
    </w:rPr>
  </w:style>
  <w:style w:type="character" w:styleId="CommentReference">
    <w:name w:val="annotation reference"/>
    <w:semiHidden/>
    <w:rsid w:val="00F0158A"/>
    <w:rPr>
      <w:sz w:val="16"/>
      <w:szCs w:val="16"/>
    </w:rPr>
  </w:style>
  <w:style w:type="paragraph" w:styleId="CommentText">
    <w:name w:val="annotation text"/>
    <w:basedOn w:val="Normal"/>
    <w:semiHidden/>
    <w:rsid w:val="00F0158A"/>
  </w:style>
  <w:style w:type="paragraph" w:styleId="CommentSubject">
    <w:name w:val="annotation subject"/>
    <w:basedOn w:val="CommentText"/>
    <w:next w:val="CommentText"/>
    <w:semiHidden/>
    <w:rsid w:val="00F0158A"/>
    <w:rPr>
      <w:b/>
      <w:bCs/>
    </w:rPr>
  </w:style>
  <w:style w:type="character" w:customStyle="1" w:styleId="Heading1Char">
    <w:name w:val="Heading 1 Char"/>
    <w:link w:val="Heading1"/>
    <w:rsid w:val="00F0158A"/>
    <w:rPr>
      <w:rFonts w:ascii="Arial" w:hAnsi="Arial" w:cs="Arial"/>
      <w:sz w:val="36"/>
      <w:szCs w:val="36"/>
      <w:lang w:val="en-GB"/>
    </w:rPr>
  </w:style>
  <w:style w:type="paragraph" w:customStyle="1" w:styleId="B1">
    <w:name w:val="B1"/>
    <w:basedOn w:val="List"/>
    <w:rsid w:val="00F0158A"/>
    <w:pPr>
      <w:spacing w:after="180"/>
      <w:jc w:val="left"/>
    </w:pPr>
    <w:rPr>
      <w:lang w:eastAsia="en-US"/>
    </w:rPr>
  </w:style>
  <w:style w:type="paragraph" w:customStyle="1" w:styleId="B2">
    <w:name w:val="B2"/>
    <w:basedOn w:val="List2"/>
    <w:rsid w:val="00F0158A"/>
    <w:pPr>
      <w:spacing w:after="180"/>
      <w:jc w:val="left"/>
    </w:pPr>
    <w:rPr>
      <w:lang w:eastAsia="en-US"/>
    </w:rPr>
  </w:style>
  <w:style w:type="paragraph" w:customStyle="1" w:styleId="B3">
    <w:name w:val="B3"/>
    <w:basedOn w:val="List3"/>
    <w:rsid w:val="00F0158A"/>
    <w:pPr>
      <w:spacing w:after="180"/>
      <w:jc w:val="left"/>
    </w:pPr>
    <w:rPr>
      <w:lang w:eastAsia="en-US"/>
    </w:rPr>
  </w:style>
  <w:style w:type="paragraph" w:customStyle="1" w:styleId="B4">
    <w:name w:val="B4"/>
    <w:basedOn w:val="List4"/>
    <w:rsid w:val="00F0158A"/>
    <w:pPr>
      <w:spacing w:after="180"/>
      <w:jc w:val="left"/>
    </w:pPr>
    <w:rPr>
      <w:lang w:eastAsia="en-US"/>
    </w:rPr>
  </w:style>
  <w:style w:type="paragraph" w:customStyle="1" w:styleId="Proposal">
    <w:name w:val="Proposal"/>
    <w:basedOn w:val="Normal"/>
    <w:rsid w:val="00F0158A"/>
    <w:pPr>
      <w:numPr>
        <w:numId w:val="3"/>
      </w:numPr>
      <w:tabs>
        <w:tab w:val="clear" w:pos="1304"/>
        <w:tab w:val="left" w:pos="1701"/>
      </w:tabs>
      <w:ind w:left="1701" w:hanging="1701"/>
    </w:pPr>
    <w:rPr>
      <w:b/>
      <w:bCs/>
    </w:rPr>
  </w:style>
  <w:style w:type="character" w:customStyle="1" w:styleId="BodyTextChar">
    <w:name w:val="Body Text Char"/>
    <w:link w:val="BodyText"/>
    <w:rsid w:val="00F0158A"/>
    <w:rPr>
      <w:rFonts w:ascii="Arial" w:hAnsi="Arial"/>
      <w:lang w:val="en-GB"/>
    </w:rPr>
  </w:style>
  <w:style w:type="paragraph" w:customStyle="1" w:styleId="B5">
    <w:name w:val="B5"/>
    <w:basedOn w:val="List5"/>
    <w:rsid w:val="00F0158A"/>
    <w:pPr>
      <w:spacing w:after="180"/>
      <w:jc w:val="left"/>
    </w:pPr>
    <w:rPr>
      <w:lang w:eastAsia="en-US"/>
    </w:rPr>
  </w:style>
  <w:style w:type="paragraph" w:customStyle="1" w:styleId="EX">
    <w:name w:val="EX"/>
    <w:basedOn w:val="Normal"/>
    <w:rsid w:val="00F0158A"/>
    <w:pPr>
      <w:keepLines/>
      <w:spacing w:after="180"/>
      <w:ind w:left="1702" w:hanging="1418"/>
      <w:jc w:val="left"/>
    </w:pPr>
    <w:rPr>
      <w:lang w:eastAsia="en-US"/>
    </w:rPr>
  </w:style>
  <w:style w:type="paragraph" w:customStyle="1" w:styleId="EW">
    <w:name w:val="EW"/>
    <w:basedOn w:val="EX"/>
    <w:rsid w:val="00F0158A"/>
    <w:pPr>
      <w:spacing w:after="0"/>
    </w:pPr>
  </w:style>
  <w:style w:type="paragraph" w:customStyle="1" w:styleId="TAL">
    <w:name w:val="TAL"/>
    <w:basedOn w:val="Normal"/>
    <w:rsid w:val="00F0158A"/>
    <w:pPr>
      <w:keepNext/>
      <w:keepLines/>
      <w:spacing w:after="0"/>
      <w:jc w:val="left"/>
    </w:pPr>
    <w:rPr>
      <w:sz w:val="18"/>
      <w:lang w:eastAsia="en-US"/>
    </w:rPr>
  </w:style>
  <w:style w:type="paragraph" w:customStyle="1" w:styleId="TAC">
    <w:name w:val="TAC"/>
    <w:basedOn w:val="TAL"/>
    <w:rsid w:val="00F0158A"/>
    <w:pPr>
      <w:jc w:val="center"/>
    </w:pPr>
  </w:style>
  <w:style w:type="paragraph" w:customStyle="1" w:styleId="TAH">
    <w:name w:val="TAH"/>
    <w:basedOn w:val="TAC"/>
    <w:rsid w:val="00F0158A"/>
    <w:rPr>
      <w:b/>
    </w:rPr>
  </w:style>
  <w:style w:type="paragraph" w:customStyle="1" w:styleId="TAN">
    <w:name w:val="TAN"/>
    <w:basedOn w:val="TAL"/>
    <w:rsid w:val="00F0158A"/>
    <w:pPr>
      <w:ind w:left="851" w:hanging="851"/>
    </w:pPr>
  </w:style>
  <w:style w:type="paragraph" w:customStyle="1" w:styleId="TAR">
    <w:name w:val="TAR"/>
    <w:basedOn w:val="TAL"/>
    <w:rsid w:val="00F0158A"/>
    <w:pPr>
      <w:jc w:val="right"/>
    </w:pPr>
  </w:style>
  <w:style w:type="paragraph" w:customStyle="1" w:styleId="TH">
    <w:name w:val="TH"/>
    <w:basedOn w:val="Normal"/>
    <w:rsid w:val="00F0158A"/>
    <w:pPr>
      <w:keepNext/>
      <w:keepLines/>
      <w:spacing w:before="60" w:after="180"/>
      <w:jc w:val="center"/>
    </w:pPr>
    <w:rPr>
      <w:b/>
      <w:lang w:eastAsia="en-US"/>
    </w:rPr>
  </w:style>
  <w:style w:type="paragraph" w:customStyle="1" w:styleId="TF">
    <w:name w:val="TF"/>
    <w:basedOn w:val="TH"/>
    <w:rsid w:val="00F0158A"/>
    <w:pPr>
      <w:keepNext w:val="0"/>
      <w:spacing w:before="0" w:after="240"/>
    </w:pPr>
  </w:style>
  <w:style w:type="paragraph" w:customStyle="1" w:styleId="TT">
    <w:name w:val="TT"/>
    <w:basedOn w:val="Heading1"/>
    <w:next w:val="Normal"/>
    <w:rsid w:val="00F0158A"/>
    <w:pPr>
      <w:numPr>
        <w:numId w:val="0"/>
      </w:numPr>
      <w:ind w:left="1134" w:hanging="1134"/>
      <w:outlineLvl w:val="9"/>
    </w:pPr>
    <w:rPr>
      <w:rFonts w:cs="Times New Roman"/>
      <w:szCs w:val="20"/>
      <w:lang w:eastAsia="en-US"/>
    </w:rPr>
  </w:style>
  <w:style w:type="paragraph" w:customStyle="1" w:styleId="ZA">
    <w:name w:val="ZA"/>
    <w:rsid w:val="00F015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015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0158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015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0158A"/>
  </w:style>
  <w:style w:type="paragraph" w:customStyle="1" w:styleId="ZH">
    <w:name w:val="ZH"/>
    <w:rsid w:val="00F0158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015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0158A"/>
    <w:pPr>
      <w:framePr w:hRule="auto" w:wrap="notBeside" w:y="852"/>
    </w:pPr>
    <w:rPr>
      <w:i w:val="0"/>
      <w:sz w:val="40"/>
    </w:rPr>
  </w:style>
  <w:style w:type="paragraph" w:customStyle="1" w:styleId="ZU">
    <w:name w:val="ZU"/>
    <w:rsid w:val="00F015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0158A"/>
    <w:pPr>
      <w:framePr w:wrap="notBeside" w:y="16161"/>
    </w:pPr>
  </w:style>
  <w:style w:type="paragraph" w:customStyle="1" w:styleId="FP">
    <w:name w:val="FP"/>
    <w:basedOn w:val="Normal"/>
    <w:rsid w:val="00F0158A"/>
    <w:pPr>
      <w:spacing w:after="0"/>
      <w:jc w:val="left"/>
    </w:pPr>
    <w:rPr>
      <w:lang w:eastAsia="en-US"/>
    </w:rPr>
  </w:style>
  <w:style w:type="paragraph" w:customStyle="1" w:styleId="Observation">
    <w:name w:val="Observation"/>
    <w:basedOn w:val="Proposal"/>
    <w:qFormat/>
    <w:rsid w:val="00F0158A"/>
    <w:pPr>
      <w:numPr>
        <w:numId w:val="13"/>
      </w:numPr>
      <w:ind w:left="1701" w:hanging="1701"/>
    </w:pPr>
  </w:style>
  <w:style w:type="paragraph" w:styleId="TableofFigures">
    <w:name w:val="table of figures"/>
    <w:basedOn w:val="Normal"/>
    <w:next w:val="Normal"/>
    <w:uiPriority w:val="99"/>
    <w:rsid w:val="00F0158A"/>
    <w:pPr>
      <w:ind w:left="1418" w:hanging="1418"/>
      <w:jc w:val="left"/>
    </w:pPr>
    <w:rPr>
      <w:b/>
    </w:rPr>
  </w:style>
  <w:style w:type="paragraph" w:customStyle="1" w:styleId="CRCoverPage">
    <w:name w:val="CR Cover Page"/>
    <w:rsid w:val="00F0158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SAQRZK7RPU5V-1-16345</_dlc_DocId>
    <TaxCatchAll xmlns="08b2df90-05d3-4030-90d4-c9feeb4a1cd9">
      <Value>32</Value>
      <Value>31</Value>
      <Value>30</Value>
      <Value>2</Value>
      <Value>1</Value>
    </TaxCatchAll>
    <_dlc_DocIdUrl xmlns="08b2df90-05d3-4030-90d4-c9feeb4a1cd9">
      <Url>https://ericoll.internal.ericsson.com/sites/NSA/_layouts/DocIdRedir.aspx?ID=SAQRZK7RPU5V-1-16345</Url>
      <Description>SAQRZK7RPU5V-1-16345</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d46971d8-f4ed-4cac-a977-cede52d8d47b"/>
    <ds:schemaRef ds:uri="http://schemas.openxmlformats.org/package/2006/metadata/core-properties"/>
    <ds:schemaRef ds:uri="http://schemas.microsoft.com/sharepoint/v4"/>
    <ds:schemaRef ds:uri="08b2df90-05d3-4030-90d4-c9feeb4a1cd9"/>
    <ds:schemaRef ds:uri="http://purl.org/dc/dcmitype/"/>
  </ds:schemaRefs>
</ds:datastoreItem>
</file>

<file path=customXml/itemProps5.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8C5465-087F-4C35-B223-BE0BAB23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2</Pages>
  <Words>670</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3GPP; Ericsson; TDoc</cp:keywords>
  <cp:lastModifiedBy>Jens Bergqvist</cp:lastModifiedBy>
  <cp:revision>2</cp:revision>
  <cp:lastPrinted>2008-01-31T06:09:00Z</cp:lastPrinted>
  <dcterms:created xsi:type="dcterms:W3CDTF">2017-02-04T00:18:00Z</dcterms:created>
  <dcterms:modified xsi:type="dcterms:W3CDTF">2017-02-04T00:18:00Z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60ce9cb8-5f4f-46b0-a94a-70b64b0582d1</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